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C2" w:rsidRPr="005543AE" w:rsidRDefault="007004C2" w:rsidP="00FB6898">
      <w:pPr>
        <w:spacing w:after="0" w:line="240" w:lineRule="auto"/>
        <w:jc w:val="center"/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bg-BG"/>
        </w:rPr>
      </w:pPr>
      <w:r w:rsidRPr="005543AE">
        <w:rPr>
          <w:rFonts w:ascii="Arial" w:hAnsi="Arial" w:cs="Arial"/>
          <w:caps/>
          <w:color w:val="000000"/>
          <w:sz w:val="28"/>
          <w:szCs w:val="28"/>
          <w:shd w:val="clear" w:color="auto" w:fill="FFFFFF"/>
        </w:rPr>
        <w:t xml:space="preserve">Отговор на уведомление за инвестиционно предложение </w:t>
      </w:r>
      <w:r w:rsidRPr="005543AE"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bg-BG"/>
        </w:rPr>
        <w:t>„</w:t>
      </w:r>
      <w:r w:rsidRPr="005543AE">
        <w:rPr>
          <w:rFonts w:ascii="Arial" w:eastAsia="Times New Roman" w:hAnsi="Arial" w:cs="Arial"/>
          <w:bCs/>
          <w:iCs/>
          <w:color w:val="333333"/>
          <w:sz w:val="28"/>
          <w:szCs w:val="28"/>
          <w:bdr w:val="none" w:sz="0" w:space="0" w:color="auto" w:frame="1"/>
          <w:lang w:eastAsia="bg-BG"/>
        </w:rPr>
        <w:t xml:space="preserve">Изграждане на </w:t>
      </w:r>
      <w:proofErr w:type="spellStart"/>
      <w:r w:rsidRPr="005543AE">
        <w:rPr>
          <w:rFonts w:ascii="Arial" w:eastAsia="Times New Roman" w:hAnsi="Arial" w:cs="Arial"/>
          <w:bCs/>
          <w:iCs/>
          <w:color w:val="333333"/>
          <w:sz w:val="28"/>
          <w:szCs w:val="28"/>
          <w:bdr w:val="none" w:sz="0" w:space="0" w:color="auto" w:frame="1"/>
          <w:lang w:eastAsia="bg-BG"/>
        </w:rPr>
        <w:t>садково</w:t>
      </w:r>
      <w:proofErr w:type="spellEnd"/>
      <w:r w:rsidRPr="005543AE">
        <w:rPr>
          <w:rFonts w:ascii="Arial" w:eastAsia="Times New Roman" w:hAnsi="Arial" w:cs="Arial"/>
          <w:bCs/>
          <w:iCs/>
          <w:color w:val="333333"/>
          <w:sz w:val="28"/>
          <w:szCs w:val="28"/>
          <w:bdr w:val="none" w:sz="0" w:space="0" w:color="auto" w:frame="1"/>
          <w:lang w:eastAsia="bg-BG"/>
        </w:rPr>
        <w:t xml:space="preserve"> стопанство за производство на дъгова пъстърва в акваторията на Черно море, югоизточно от село Радва, община Несебър“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val="en-US" w:eastAsia="bg-BG"/>
        </w:rPr>
      </w:pPr>
    </w:p>
    <w:p w:rsid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7004C2" w:rsidRPr="007004C2" w:rsidRDefault="00FB6898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Днес 18.11.2025 г., във връзка с </w:t>
      </w:r>
      <w:r w:rsidR="007004C2"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препратено от Регионална инспекция по околна среда и води-Бургас уведомление с вх. № ОВОС-139/27.08.2025 г. на Министерство на околната среда и водите (МОСВ) за горепосоченото инвестиционно предложение (ИП) на „Черноморска сьомга“ ЕООД по реда на чл. 4, ал. 1 от Наредбата за условията и реда за извършване на оценка на въздействието върху околната среда (Наредбата за ОВОС), както и допълнителна информация с вх. № ОВОС-139-9/30.10.2025 г., на основание чл. 5, ал. 1 от Наредбата за ОВОС, Ви информираме следното: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І. По отношение на изискванията на глава шеста от Закона за опазване на околната среда (ЗООС):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Съгласно представената информация, ИП е свързано с изграждане на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садково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стопанство за производство на дъгова пъстърва в акваторията на Черно море, югоизточно от с. Равда, община Несебър, област Бургас с възложител „</w:t>
      </w:r>
      <w:r w:rsidRPr="007004C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bg-BG"/>
        </w:rPr>
        <w:t>Черноморска сьомга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“ ЕООД, воден обект Черно море, в район с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ъс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следните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географски координати: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1. 42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°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35' 47.88"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N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2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7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40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54.53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E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2.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42°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35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47.93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N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2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7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40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42.58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E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3.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42°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35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59.81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N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2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7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40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44.57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E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4.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42°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35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59.16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N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 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2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7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°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40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'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57.00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" E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и обща площ на стопанството 100 дка от акваторията на Черно море, от които 40 дка производствена площ и 60 дка експлоатационна площ. Посочено е, че общото производство на рибата ще е 2000 тона. Рибното стопанството ще осъществява производство в 10 бр. плаващи мрежени клетки (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) за отглеждане на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аквакултури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, с диаметър (Ф) 50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m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и 4 бр. пластмасови транспортни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, с диаметър (Ф) 15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m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, изработени от до три пръстена полиетиленови тръби. Транспортните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няма да бъдат закотвени на дъното, основното им предназначение е за сортиране на рибата и за транспортирането ѝ от брега до рибовъдното стопанство.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Садковата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инсталация представлява единен плаващ комплекс от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,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комплектован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 мрежи (включва цялото оборудване и закрепване на инсталацията – въжета и други закрепващи елементи, приспособления осигуряващи стабилност и устойчивост, елементи на техническо и технологично оборудване и обзавеждане).</w:t>
      </w:r>
    </w:p>
    <w:p w:rsidR="007004C2" w:rsidRPr="007004C2" w:rsidRDefault="007004C2" w:rsidP="007004C2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Така заявеното ИП самостоятелно попада в обхвата на т. 1, буква „е“ на Приложение № 2 от ЗООС, и на основание чл. 93, ал. 1, т. 1</w:t>
      </w:r>
      <w:r w:rsidRPr="007004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от ЗООС подлежи на процедура за преценяване на необходимостта от извършване на оценка на въздействието върху околната среда (ОВОС). Съгласно чл. 93, ал. 2, т. 6 от ЗООС, компетентен орган за произнасяне с решение е министърът на околната среда и водите.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Предвид изискванията на чл. 4а от Наредбата за ОВОС е извършена проверка относно допустимостта на ИП спрямо режимите, определени в действащите План за управление на речните басейни (ПУРБ) и План за управление на риска от наводнения (ПУРН) на територията на </w:t>
      </w: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Басейнова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дирекция „Черноморски район“.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proofErr w:type="spellStart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Басейнова</w:t>
      </w:r>
      <w:proofErr w:type="spellEnd"/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дирекция „Черноморски район“ мотивирано е изразила становище с изх. № 04-01-1738-А3/10.11.2025 г. 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(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копие от което предоставяме за съобразяване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)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, че ИП е допустимо спрямо ПУРБ 2022 – 2027 г. и ПУРН 2022 – 2027 г., при спазване на посочените мерки и законови изисквания в тяхното становище.</w:t>
      </w:r>
    </w:p>
    <w:p w:rsidR="007004C2" w:rsidRPr="007004C2" w:rsidRDefault="007004C2" w:rsidP="007004C2">
      <w:pPr>
        <w:tabs>
          <w:tab w:val="left" w:pos="1134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ІІ. По отношение на изискванията на чл. 31 от Закона за биологичното разнообразие (ЗБР):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Инвестиционното предложение подлежи на процедура по преценяване на необходимостта от извършване на ОВОС. В тази връзка същото подлежи и на оценка за съвместимостта му с предмета и целите на опазване на защитени зони, съгласно чл. 31, ал. 4, във връзка с ал.1 от ЗБР и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ОС).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При извършена проверка, относно местоположението на територията, предмет на ИП, се установи, че не попада в границите на защитени територии по смисъла на Закона за защитените територии, както и в границите на защитени зони (Натура 2000 места) по смисъла на Закона за биологичното разнообразие. 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След преглед на представената информация за ИП и на основание чл. 40, ал. 3 от Наредбата за ОС, въз основа на критериите по чл. 16 от същата Наредба, е направена преценка за вероятната степен на отрицателно въздействие, според която ИП </w:t>
      </w:r>
      <w:r w:rsidRPr="00700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няма вероятност</w:t>
      </w:r>
      <w:r w:rsidRPr="007004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7004C2" w:rsidRPr="007004C2" w:rsidRDefault="007004C2" w:rsidP="007004C2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307B6A" w:rsidRPr="000062F5" w:rsidRDefault="000062F5">
      <w:pPr>
        <w:rPr>
          <w:rFonts w:ascii="Times New Roman" w:hAnsi="Times New Roman" w:cs="Times New Roman"/>
          <w:sz w:val="24"/>
          <w:szCs w:val="24"/>
        </w:rPr>
      </w:pPr>
      <w:r w:rsidRPr="00006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Копие от писмото е изпратено до община Несебър и кметство с. Равда.</w:t>
      </w:r>
    </w:p>
    <w:p w:rsidR="002A77F9" w:rsidRPr="002A77F9" w:rsidRDefault="002A77F9">
      <w:r>
        <w:rPr>
          <w:lang w:val="en-US"/>
        </w:rPr>
        <w:t>/</w:t>
      </w:r>
      <w:r>
        <w:t>отг. от МОСВ на 17.11.2025 г./</w:t>
      </w:r>
      <w:bookmarkStart w:id="0" w:name="_GoBack"/>
      <w:bookmarkEnd w:id="0"/>
    </w:p>
    <w:sectPr w:rsidR="002A77F9" w:rsidRPr="002A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C2"/>
    <w:rsid w:val="000062F5"/>
    <w:rsid w:val="002A77F9"/>
    <w:rsid w:val="00302399"/>
    <w:rsid w:val="00307B6A"/>
    <w:rsid w:val="005543AE"/>
    <w:rsid w:val="007004C2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CA12B-7BDB-4AE5-8D8A-DFCAB579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Бояджиева</dc:creator>
  <cp:keywords/>
  <dc:description/>
  <cp:lastModifiedBy>Владислава Бояджиева</cp:lastModifiedBy>
  <cp:revision>5</cp:revision>
  <dcterms:created xsi:type="dcterms:W3CDTF">2025-11-18T12:48:00Z</dcterms:created>
  <dcterms:modified xsi:type="dcterms:W3CDTF">2025-11-19T07:45:00Z</dcterms:modified>
</cp:coreProperties>
</file>